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00" w:lineRule="exact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28"/>
        </w:rPr>
        <w:t>2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《消化道肿瘤标本病理检验技术规范》内容简介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20" w:lineRule="exact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标准化对象的背景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2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消化道肿瘤是严重危害人民健康的常见恶性肿瘤。消化道肿瘤包含食管癌、胃癌、十二指肠癌、小肠肿瘤、阑尾肿瘤、结肠癌和直肠癌等。其中食管癌、胃癌、结直肠癌发病率最高，无论在国内还是全球范围内，从发病率和死亡率来看。消化系统肿瘤占了前十位的一半，而其中消化道肿瘤占了3成。在中国，消化道肿瘤严重危害着人民健康，改善消化道肿瘤诊治的现状，成为“健康中国2030”的重要任务之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20" w:lineRule="exact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病理诊断的重要意义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2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病理诊断是临床疾病实践诊断工作中的金标准，尤其对于肿瘤性的病变。病理诊断是一个系统性流程工作，从临床医生送检申请单和固定手术切除病理样本开始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通过取材、涂墨、编号、脱水、包埋、切片、捞片、染色、封片等环节</w:t>
      </w:r>
      <w:r>
        <w:rPr>
          <w:rFonts w:hint="eastAsia"/>
          <w:sz w:val="24"/>
          <w:szCs w:val="24"/>
          <w:lang w:val="en-US" w:eastAsia="zh-CN"/>
        </w:rPr>
        <w:t>完成</w:t>
      </w:r>
      <w:r>
        <w:rPr>
          <w:rFonts w:hint="eastAsia"/>
          <w:sz w:val="24"/>
          <w:szCs w:val="24"/>
        </w:rPr>
        <w:t>病理切片的制作</w:t>
      </w:r>
      <w:r>
        <w:rPr>
          <w:rFonts w:hint="eastAsia"/>
          <w:sz w:val="24"/>
          <w:szCs w:val="24"/>
          <w:lang w:eastAsia="zh-CN"/>
        </w:rPr>
        <w:t>，是</w:t>
      </w:r>
      <w:r>
        <w:rPr>
          <w:rFonts w:hint="eastAsia"/>
          <w:sz w:val="24"/>
          <w:szCs w:val="24"/>
          <w:lang w:val="en-US" w:eastAsia="zh-CN"/>
        </w:rPr>
        <w:t>病理诊断</w:t>
      </w:r>
      <w:r>
        <w:rPr>
          <w:rFonts w:hint="eastAsia"/>
          <w:sz w:val="24"/>
          <w:szCs w:val="24"/>
        </w:rPr>
        <w:t>规范化、标准化、精准化的</w:t>
      </w:r>
      <w:r>
        <w:rPr>
          <w:rFonts w:hint="eastAsia"/>
          <w:sz w:val="24"/>
          <w:szCs w:val="24"/>
          <w:lang w:val="en-US" w:eastAsia="zh-CN"/>
        </w:rPr>
        <w:t>必要前提，对</w:t>
      </w:r>
      <w:r>
        <w:rPr>
          <w:rFonts w:hint="eastAsia"/>
          <w:sz w:val="24"/>
          <w:szCs w:val="24"/>
        </w:rPr>
        <w:t>提高消化道肿瘤诊疗水平，改善患者生存期和生活质量</w:t>
      </w:r>
      <w:r>
        <w:rPr>
          <w:rFonts w:hint="eastAsia"/>
          <w:sz w:val="24"/>
          <w:szCs w:val="24"/>
          <w:lang w:val="en-US" w:eastAsia="zh-CN"/>
        </w:rPr>
        <w:t>具有重要意义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20" w:lineRule="exact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行业难点和痛点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2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国消化道疾病非常普遍，在地县级医院大多数医疗机构已开展消化道内镜的检查工作。对于消化道肿瘤的癌前病变、早期肿瘤的发现非常普遍。例如发现慢性胃炎、胃溃疡、肠息肉等病变。对于其中一部分病变，属于良性肿瘤或早期恶性肿瘤的患者，临床处理的方法，包含外科手术切除及内镜下切除手术主要的两大类方式。前者适用于局部晚期的患者，手术损伤大，恢复周期长。后者适用于良性肿瘤或早期恶性肿瘤，手术创伤小，患者恢复快等优势。如何更好、更精准的提供内镜下手术切除标本的病理诊断报告，成为了当下行业内现有的难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20" w:lineRule="exact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标准化的目的和意义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2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 w:ascii="宋体" w:hAnsi="宋体" w:cs="宋体"/>
          <w:sz w:val="24"/>
          <w:lang w:val="en-US" w:eastAsia="zh-CN"/>
        </w:rPr>
        <w:t>肿瘤</w:t>
      </w:r>
      <w:r>
        <w:rPr>
          <w:rFonts w:hint="eastAsia" w:ascii="宋体" w:hAnsi="宋体" w:cs="宋体"/>
          <w:sz w:val="24"/>
        </w:rPr>
        <w:t>标本的取材、</w:t>
      </w:r>
      <w:r>
        <w:rPr>
          <w:rFonts w:hint="eastAsia" w:ascii="宋体" w:hAnsi="宋体" w:cs="宋体"/>
          <w:sz w:val="24"/>
          <w:lang w:val="en-US" w:eastAsia="zh-CN"/>
        </w:rPr>
        <w:t>涂墨等对病理诊断的结果具有显著影响，且肿瘤样本的病理诊断结果也是对其</w:t>
      </w:r>
      <w:r>
        <w:rPr>
          <w:rFonts w:hint="eastAsia" w:ascii="宋体" w:hAnsi="宋体" w:cs="宋体"/>
          <w:sz w:val="24"/>
        </w:rPr>
        <w:t>治疗效果评估及方案改进的重要</w:t>
      </w:r>
      <w:r>
        <w:rPr>
          <w:rFonts w:hint="eastAsia" w:ascii="宋体" w:hAnsi="宋体" w:cs="宋体"/>
          <w:sz w:val="24"/>
          <w:lang w:val="en-US" w:eastAsia="zh-CN"/>
        </w:rPr>
        <w:t>依据</w:t>
      </w:r>
      <w:r>
        <w:rPr>
          <w:rFonts w:hint="eastAsia" w:ascii="宋体" w:hAnsi="宋体" w:cs="宋体"/>
          <w:sz w:val="24"/>
          <w:lang w:eastAsia="zh-CN"/>
        </w:rPr>
        <w:t>，</w:t>
      </w:r>
      <w:r>
        <w:rPr>
          <w:rFonts w:hint="eastAsia" w:ascii="宋体" w:hAnsi="宋体" w:cs="宋体"/>
          <w:sz w:val="24"/>
          <w:lang w:val="en-US" w:eastAsia="zh-CN"/>
        </w:rPr>
        <w:t>现阶段肿瘤病理检测领域，尚未针对消化道肿瘤的病理检测流程建立统一的规范。</w:t>
      </w:r>
      <w:r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  <w:lang w:val="en-US" w:eastAsia="zh-CN"/>
        </w:rPr>
        <w:t>项目</w:t>
      </w:r>
      <w:r>
        <w:rPr>
          <w:rFonts w:hint="eastAsia"/>
          <w:sz w:val="24"/>
          <w:szCs w:val="24"/>
        </w:rPr>
        <w:t>将针对消化道早期肿瘤内镜下手术的病理标本</w:t>
      </w:r>
      <w:r>
        <w:rPr>
          <w:rFonts w:hint="eastAsia"/>
          <w:sz w:val="24"/>
          <w:szCs w:val="24"/>
          <w:lang w:val="en-US" w:eastAsia="zh-CN"/>
        </w:rPr>
        <w:t>的检验</w:t>
      </w:r>
      <w:r>
        <w:rPr>
          <w:rFonts w:hint="eastAsia"/>
          <w:sz w:val="24"/>
          <w:szCs w:val="24"/>
        </w:rPr>
        <w:t>流程进行</w:t>
      </w:r>
      <w:r>
        <w:rPr>
          <w:rFonts w:hint="eastAsia"/>
          <w:sz w:val="24"/>
          <w:szCs w:val="24"/>
          <w:lang w:val="en-US" w:eastAsia="zh-CN"/>
        </w:rPr>
        <w:t>标准化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  <w:lang w:val="en-US" w:eastAsia="zh-CN"/>
        </w:rPr>
        <w:t>实现从样本</w:t>
      </w:r>
      <w:r>
        <w:rPr>
          <w:rFonts w:hint="eastAsia"/>
          <w:sz w:val="24"/>
          <w:szCs w:val="24"/>
        </w:rPr>
        <w:t>送检、固定，到取材、涂墨、包埋、制片、染色、数字化扫描，再到规范化的亚专科诊断模板的全流程规范化操作，保障不同实验室或不同操作人员之间最大程度上避免差异性，提高诊断结果的一致性与稳定性。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20" w:lineRule="exact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5、起草单位所具备的优势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20" w:lineRule="exact"/>
        <w:ind w:firstLine="480" w:firstLineChars="200"/>
        <w:textAlignment w:val="auto"/>
      </w:pPr>
      <w:r>
        <w:rPr>
          <w:rFonts w:hint="eastAsia"/>
          <w:sz w:val="24"/>
          <w:szCs w:val="24"/>
        </w:rPr>
        <w:t>金域医学目前已在内地及香港地区建立了38家中心实验室，拥有遍布全国的远程病理协作网，以及由600多名国内外病理医生加盟组成的病理医生团队，为超过23000家医疗机构提供准确、及时、便捷的医学检验及病理诊断服务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7B5A17"/>
    <w:multiLevelType w:val="singleLevel"/>
    <w:tmpl w:val="3C7B5A1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27EFF"/>
    <w:rsid w:val="4582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2022-04-20T08:54:00Z</dcterms:created>
  <dc:creator>小倩</dc:creator>
  <cp:lastModifiedBy>小倩</cp:lastModifiedBy>
  <dcterms:modified xsi:type="dcterms:W3CDTF">2022-04-20T08:54:25Z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3BA7A0F1672140BEB7F229D7564823E1</vt:lpwstr>
  </property>
</Properties>
</file>