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仿宋" w:hAnsi="仿宋" w:eastAsia="仿宋" w:cs="Times New Roman"/>
          <w:sz w:val="28"/>
          <w:szCs w:val="28"/>
        </w:rPr>
      </w:pPr>
      <w:bookmarkStart w:id="0" w:name="_Hlk40883706"/>
      <w:r>
        <w:rPr>
          <w:rFonts w:hint="eastAsia" w:ascii="仿宋" w:hAnsi="仿宋" w:eastAsia="仿宋" w:cs="Times New Roman"/>
          <w:sz w:val="28"/>
          <w:szCs w:val="28"/>
        </w:rPr>
        <w:t>附件1：</w:t>
      </w:r>
    </w:p>
    <w:bookmarkEnd w:id="0"/>
    <w:p>
      <w:pPr>
        <w:spacing w:line="560" w:lineRule="exact"/>
        <w:jc w:val="center"/>
        <w:rPr>
          <w:rFonts w:ascii="仿宋" w:hAnsi="仿宋" w:eastAsia="仿宋" w:cs="方正小标宋简体"/>
          <w:sz w:val="36"/>
          <w:szCs w:val="36"/>
        </w:rPr>
      </w:pPr>
      <w:bookmarkStart w:id="2" w:name="_GoBack"/>
      <w:r>
        <w:rPr>
          <w:rFonts w:hint="eastAsia" w:ascii="仿宋" w:hAnsi="仿宋" w:eastAsia="仿宋" w:cs="方正小标宋简体"/>
          <w:sz w:val="36"/>
          <w:szCs w:val="36"/>
        </w:rPr>
        <w:t>广东省质量技术与创新成果发表赛规则</w:t>
      </w:r>
    </w:p>
    <w:bookmarkEnd w:id="2"/>
    <w:p>
      <w:pPr>
        <w:tabs>
          <w:tab w:val="left" w:pos="1276"/>
        </w:tabs>
        <w:spacing w:line="46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</w:p>
    <w:p>
      <w:pPr>
        <w:tabs>
          <w:tab w:val="left" w:pos="1276"/>
        </w:tabs>
        <w:spacing w:line="520" w:lineRule="exact"/>
        <w:ind w:firstLine="560" w:firstLineChars="200"/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一、发表赛活动总要求</w:t>
      </w:r>
    </w:p>
    <w:p>
      <w:pPr>
        <w:spacing w:line="52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（一）项目发表需以团队为单位进行，每个团队限2-5人。</w:t>
      </w:r>
    </w:p>
    <w:p>
      <w:pPr>
        <w:spacing w:line="52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（二）同一项目只能参加一个类别的发表赛。</w:t>
      </w:r>
    </w:p>
    <w:p>
      <w:pPr>
        <w:spacing w:line="52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（三）发表项目内容应为所报类别的相关项目，在允许范围内鼓励项目团队大胆创新，展示企业、团队进行持续改进的实践。</w:t>
      </w:r>
    </w:p>
    <w:p>
      <w:pPr>
        <w:spacing w:line="52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（四）项目团队可以制作PPT、Flash等作为演讲的辅助手段。每个项目团队发表时间应控制在15分钟内，每超时1分钟扣1分。</w:t>
      </w:r>
    </w:p>
    <w:p>
      <w:pPr>
        <w:spacing w:line="52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（五）为保证活动的公平性，项目团队须按照抽签顺序依次发表。每个团队发表结束后，专家进行提问及点评。</w:t>
      </w:r>
    </w:p>
    <w:p>
      <w:pPr>
        <w:spacing w:line="520" w:lineRule="exact"/>
        <w:ind w:firstLine="56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28"/>
          <w:szCs w:val="28"/>
        </w:rPr>
        <w:t>（六）发表采用打分制，由评审专家按照打分标准，对项目一次打分，总分100分。每个竞赛类别按分值顺序，确定为“示范级”“专业级”“改进级”三类。</w:t>
      </w:r>
    </w:p>
    <w:p>
      <w:pPr>
        <w:numPr>
          <w:ilvl w:val="0"/>
          <w:numId w:val="1"/>
        </w:numPr>
        <w:tabs>
          <w:tab w:val="left" w:pos="1276"/>
        </w:tabs>
        <w:spacing w:line="520" w:lineRule="exact"/>
        <w:ind w:firstLine="560" w:firstLineChars="200"/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发表赛各类项目评价表</w:t>
      </w:r>
    </w:p>
    <w:p>
      <w:pPr>
        <w:tabs>
          <w:tab w:val="left" w:pos="1276"/>
        </w:tabs>
        <w:spacing w:line="520" w:lineRule="exact"/>
        <w:ind w:firstLine="64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（一）六西格玛项目</w:t>
      </w:r>
    </w:p>
    <w:tbl>
      <w:tblPr>
        <w:tblStyle w:val="2"/>
        <w:tblW w:w="9175" w:type="dxa"/>
        <w:tblInd w:w="-7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7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评价方面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评价内容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项目选择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（20分）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对项目来源或过程表述清晰，项目来自客户需求或对组织的战略/规划/KPI指标的分解落实；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目标符合SMART原则，并能达成目标；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项目范围界定清晰，团队成员与项目涉及的职能部门相一致，体现了跨职能团队合作。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项目的逻辑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方法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（30分）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项目按照DMAIC/DFSS的技术路线推进，各阶段输入和输出结果明确具体，逻辑性强；</w:t>
            </w:r>
          </w:p>
          <w:p>
            <w:pPr>
              <w:widowControl/>
              <w:numPr>
                <w:ilvl w:val="255"/>
                <w:numId w:val="0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2.项目工具运用恰当，有针对性，结论正确，改进措施效果显著。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项目效果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项目达成目标；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收益计算科学合理；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 xml:space="preserve">项目收益显著，或实现了管理流程优化或创新。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项目的标准化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和推广应用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项目成果形成了相关标准，起到了固化作用，对行业起到了引领作用；</w:t>
            </w:r>
          </w:p>
          <w:p>
            <w:pPr>
              <w:widowControl/>
              <w:numPr>
                <w:ilvl w:val="0"/>
                <w:numId w:val="5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问题解决思路、方法、过程及工具运用合理巧妙，结论正确，具有示范和推广价值。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项目的创新性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项目选题新颖；2.项目应用了创新的工具和方法。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发表效果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表述清晰，重点突出，专业语言运用准确；</w:t>
            </w:r>
          </w:p>
          <w:p>
            <w:pPr>
              <w:widowControl/>
              <w:numPr>
                <w:ilvl w:val="0"/>
                <w:numId w:val="7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汇报完整、用时得当（超过15分钟每分钟减1分）；</w:t>
            </w:r>
          </w:p>
          <w:p>
            <w:pPr>
              <w:widowControl/>
              <w:numPr>
                <w:ilvl w:val="0"/>
                <w:numId w:val="7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团队配合默契；</w:t>
            </w:r>
          </w:p>
          <w:p>
            <w:pPr>
              <w:widowControl/>
              <w:numPr>
                <w:ilvl w:val="0"/>
                <w:numId w:val="7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回答正确，简明扼要。</w:t>
            </w:r>
          </w:p>
        </w:tc>
      </w:tr>
    </w:tbl>
    <w:p>
      <w:pPr>
        <w:tabs>
          <w:tab w:val="left" w:pos="1276"/>
        </w:tabs>
        <w:spacing w:line="520" w:lineRule="exact"/>
        <w:ind w:firstLine="64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（二）精益管理项目</w:t>
      </w:r>
    </w:p>
    <w:tbl>
      <w:tblPr>
        <w:tblStyle w:val="2"/>
        <w:tblW w:w="9187" w:type="dxa"/>
        <w:tblInd w:w="-9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评价方面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项目选题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项目来源或项目选择过程清晰，能支持企业经营目标和顾客满意度的改善，适于运用精益思想和方法开展项目工作；</w:t>
            </w:r>
          </w:p>
          <w:p>
            <w:pPr>
              <w:widowControl/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目标明确，具有挑战性，符合SMART原则。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项目实施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（40分）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实施过程体现了精益管理原则（如：价值流，流动，拉动，持续改进）和精益思维（如：识别和消除七种典型浪费等）；</w:t>
            </w:r>
          </w:p>
          <w:p>
            <w:pPr>
              <w:widowControl/>
              <w:numPr>
                <w:ilvl w:val="0"/>
                <w:numId w:val="9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实施路径清晰，运用VSM或其他适用方法系统性识别改进机会，项目过程具有较好的系统性；</w:t>
            </w:r>
          </w:p>
          <w:p>
            <w:pPr>
              <w:widowControl/>
              <w:numPr>
                <w:ilvl w:val="0"/>
                <w:numId w:val="9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实施过程中，合理运用精益工具方法（如：5S，可视化，标准作业，自动化，JIT等），能有效支持项目深入展开；</w:t>
            </w:r>
          </w:p>
          <w:p>
            <w:pPr>
              <w:widowControl/>
              <w:numPr>
                <w:ilvl w:val="0"/>
                <w:numId w:val="9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改进措施针对性强，实施力度大，执行较好。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项目团队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根据项目主题和涉及范围，组建了项目团队，团队成员与相关部门协调一致工作，体现了跨职能合作；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一线员工参与了本项目开展的改进改善活动，且积极性较高。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项目效果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达到预期目标。在改善质量、成本、周期方面取得显著改善效果。如：降低库存（成品与在制品）、现有产品生产成本降低、缩短生产周期/交付周期、提高劳动生产率、提高顾客满意度、提高设备综合效率（OEE）、产品（服务）不良质量降低、改善服务响应时间/客户要求的快速响应能力等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项目在管理能力提升、工作环境改善、员工士气等方面取得了显著的改善成果。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创新推广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在选题、设计、方法、工具、成果、形式等方面具有创新性；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项目成果具有推广应用价值。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发表效果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表述清晰，重点突出，专业语言运用准确；</w:t>
            </w:r>
          </w:p>
          <w:p>
            <w:pPr>
              <w:widowControl/>
              <w:numPr>
                <w:ilvl w:val="0"/>
                <w:numId w:val="13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汇报完整、用时得当（超过15分钟每分钟减1分）；</w:t>
            </w:r>
          </w:p>
          <w:p>
            <w:pPr>
              <w:widowControl/>
              <w:numPr>
                <w:ilvl w:val="0"/>
                <w:numId w:val="13"/>
              </w:numPr>
              <w:rPr>
                <w:rFonts w:ascii="仿宋" w:hAnsi="仿宋" w:eastAsia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团队配合默契；</w:t>
            </w:r>
          </w:p>
          <w:p>
            <w:pPr>
              <w:widowControl/>
              <w:numPr>
                <w:ilvl w:val="0"/>
                <w:numId w:val="13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bidi="ar"/>
              </w:rPr>
              <w:t>回答正确，简明扼要。</w:t>
            </w:r>
          </w:p>
        </w:tc>
      </w:tr>
    </w:tbl>
    <w:p>
      <w:pPr>
        <w:tabs>
          <w:tab w:val="left" w:pos="1276"/>
        </w:tabs>
        <w:spacing w:line="520" w:lineRule="exact"/>
        <w:ind w:firstLine="640"/>
        <w:rPr>
          <w:rFonts w:ascii="仿宋" w:hAnsi="仿宋" w:eastAsia="仿宋" w:cs="Arial"/>
          <w:sz w:val="28"/>
          <w:szCs w:val="28"/>
        </w:rPr>
      </w:pPr>
    </w:p>
    <w:p>
      <w:pPr>
        <w:tabs>
          <w:tab w:val="left" w:pos="1276"/>
        </w:tabs>
        <w:spacing w:line="520" w:lineRule="exact"/>
        <w:ind w:firstLine="640"/>
        <w:rPr>
          <w:rFonts w:ascii="仿宋" w:hAnsi="仿宋" w:eastAsia="仿宋" w:cs="Arial"/>
          <w:sz w:val="28"/>
          <w:szCs w:val="28"/>
        </w:rPr>
      </w:pPr>
    </w:p>
    <w:p>
      <w:pPr>
        <w:tabs>
          <w:tab w:val="left" w:pos="1276"/>
        </w:tabs>
        <w:spacing w:line="520" w:lineRule="exact"/>
        <w:ind w:firstLine="64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（三）可靠性管理项目</w:t>
      </w:r>
    </w:p>
    <w:p>
      <w:pPr>
        <w:tabs>
          <w:tab w:val="left" w:pos="1276"/>
        </w:tabs>
        <w:spacing w:line="520" w:lineRule="exact"/>
        <w:ind w:firstLine="640"/>
        <w:rPr>
          <w:rFonts w:ascii="仿宋" w:hAnsi="仿宋" w:eastAsia="仿宋" w:cs="Arial"/>
          <w:sz w:val="28"/>
          <w:szCs w:val="28"/>
        </w:rPr>
      </w:pPr>
    </w:p>
    <w:tbl>
      <w:tblPr>
        <w:tblStyle w:val="2"/>
        <w:tblW w:w="9175" w:type="dxa"/>
        <w:tblInd w:w="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评价方面</w:t>
            </w:r>
          </w:p>
        </w:tc>
        <w:tc>
          <w:tcPr>
            <w:tcW w:w="7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项目选题</w:t>
            </w:r>
          </w:p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（20分）</w:t>
            </w:r>
          </w:p>
        </w:tc>
        <w:tc>
          <w:tcPr>
            <w:tcW w:w="76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4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立项背景表述清晰，是组织或行业急需解决的突出或主要难题；                                          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项目选题新颖；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项目目标设定科学合理、可量化可考核；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项目范围界定清晰，团队成员来自项目所涉及的各职能部门，团队成员跨职能部门合作效果良好，证据充分。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项目实施</w:t>
            </w:r>
          </w:p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（45分）</w:t>
            </w:r>
          </w:p>
        </w:tc>
        <w:tc>
          <w:tcPr>
            <w:tcW w:w="7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15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项目涉及的各项可靠性活动进行了系统的策划、组织、监督和控制，严格遵循可靠性工作的基本原则，形成了项目的技术流程和计划流程，可靠性工作项目要求明确具体，可操作性强；</w:t>
            </w:r>
          </w:p>
          <w:p>
            <w:pPr>
              <w:widowControl/>
              <w:numPr>
                <w:ilvl w:val="0"/>
                <w:numId w:val="15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项目实施过程根据项目目标科学、合理地选用了可靠性工程的理论和方法，应用步骤正确完整，得出的结论科学可信，有效地解决了项目问题。</w:t>
            </w:r>
          </w:p>
          <w:p>
            <w:pPr>
              <w:widowControl/>
              <w:numPr>
                <w:ilvl w:val="0"/>
                <w:numId w:val="15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项目实施应用了创新工具或方法，有效地解决了项目的技术难题。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项目效益</w:t>
            </w:r>
          </w:p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（25分）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6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项目有形收益（用绝对值或百分比体现）；</w:t>
            </w:r>
          </w:p>
          <w:p>
            <w:pPr>
              <w:widowControl/>
              <w:numPr>
                <w:ilvl w:val="0"/>
                <w:numId w:val="16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项目无形收益；</w:t>
            </w:r>
          </w:p>
          <w:p>
            <w:pPr>
              <w:widowControl/>
              <w:numPr>
                <w:ilvl w:val="0"/>
                <w:numId w:val="16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形成了企业标准或技术规范。有证据表明这些标准或技术规范能对项目成果起到固化作用，对行业起到引领作用；</w:t>
            </w:r>
          </w:p>
          <w:p>
            <w:pPr>
              <w:widowControl/>
              <w:numPr>
                <w:ilvl w:val="0"/>
                <w:numId w:val="16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问题解决的思路、方法、过程及工具的运用合理，结论正确，作为典型案例，极具示范与推广价值，有证据表明已经在组织或行业得到推广应用，效果显著。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发表效果</w:t>
            </w:r>
          </w:p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（10分）</w:t>
            </w:r>
          </w:p>
        </w:tc>
        <w:tc>
          <w:tcPr>
            <w:tcW w:w="7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3.团队配合默契；</w:t>
            </w:r>
          </w:p>
          <w:p>
            <w:pPr>
              <w:widowControl/>
              <w:tabs>
                <w:tab w:val="left" w:pos="8460"/>
              </w:tabs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4.回答正确，简明扼要。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1276"/>
        </w:tabs>
        <w:spacing w:line="52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（四）质量创新项目</w:t>
      </w:r>
      <w:bookmarkStart w:id="1" w:name="_Hlk40879983"/>
    </w:p>
    <w:tbl>
      <w:tblPr>
        <w:tblStyle w:val="2"/>
        <w:tblW w:w="933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评价方面</w:t>
            </w:r>
          </w:p>
        </w:tc>
        <w:tc>
          <w:tcPr>
            <w:tcW w:w="8028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新颖性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（30分）</w:t>
            </w:r>
          </w:p>
        </w:tc>
        <w:tc>
          <w:tcPr>
            <w:tcW w:w="8028" w:type="dxa"/>
            <w:vAlign w:val="center"/>
          </w:tcPr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1.项目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选题：①</w:t>
            </w:r>
            <w:r>
              <w:rPr>
                <w:rFonts w:hint="eastAsia" w:ascii="仿宋" w:hAnsi="仿宋" w:eastAsia="仿宋"/>
                <w:bCs/>
                <w:spacing w:val="-6"/>
                <w:sz w:val="24"/>
                <w:szCs w:val="24"/>
              </w:rPr>
              <w:t>来自顾客等相关方需求、战略和业务发展需要，技术革新和创意及新应用；②项目目标清晰、可测量，能充分说明目标的设定科学合理。</w:t>
            </w:r>
          </w:p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2.创新水平：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①采用创新的或显著不同的方案、技术或方法；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②项目的实施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形成组织的竞争优势。</w:t>
            </w:r>
          </w:p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3.及时性：能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准确、适时地应对顾客或市场需求。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实用性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1.易实施：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①系统地在组织内进行部署和实施；②易于实施，符合组织人力、技术、设备和材料等资源配置能力。</w:t>
            </w:r>
          </w:p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2.易使用：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易于顾客和最终用户的熟练使用。</w:t>
            </w:r>
          </w:p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3.易推广：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①具有组织或行业内外的实用推广价值，可被学习、借鉴和使用；②具有一定前瞻性，能满足不断变化的需求。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知识性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创意或发现：①项目实施过程应有新的创意或发现；②充分考虑到创意或发现可能产生的风险。</w:t>
            </w:r>
          </w:p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创新过程的可信度：①充分运用知识和技术资源，确保具备知识基础；②系统运用了质量创新理论、技术、工具方法。</w:t>
            </w:r>
          </w:p>
          <w:p>
            <w:pPr>
              <w:spacing w:line="264" w:lineRule="auto"/>
              <w:ind w:left="120" w:hanging="120" w:hangingChars="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创新过程的系统性：①基于系统的开发过程，能以多种方式有效利用知识或技术资源；②能将总结提炼的创意活动和创新过程中获得的知识或技术，整合入组织资源。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顾客导向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spacing w:line="264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1.理解顾客需求：①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明确目标顾客和其他相关方需求；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②进行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充分、科学的顾客需求分析，明确描述关键需求点。</w:t>
            </w:r>
          </w:p>
          <w:p>
            <w:pPr>
              <w:spacing w:line="264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2.满足顾客需求：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充分响应顾客需求，增强了顾客满意度。</w:t>
            </w:r>
          </w:p>
          <w:p>
            <w:pPr>
              <w:spacing w:line="264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3.超越顾客期望：①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致力于超越对顾客的承诺；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有助于增强顾客忠诚度。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有效性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>
            <w:pPr>
              <w:spacing w:line="264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1.目标达成：①实现设定的目标；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②项目的实用性得到了实践检验，可提供充分、有效的数据和证据。</w:t>
            </w:r>
          </w:p>
          <w:p>
            <w:pPr>
              <w:spacing w:line="264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2.项目效果：①取得的新产品、新技术、新标准或新规范等成果，可与现有或同类项目进行比较；②取得的财务、市场等经营结果，可与竞争对手或标杆组织进行比较。</w:t>
            </w:r>
          </w:p>
          <w:p>
            <w:pPr>
              <w:spacing w:line="264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3.社会责任绩效：①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环境、资源、就业、消费者权益等的改善或提升；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员工、股东、供应商等相关方利益的改善或提升。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发表效果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8028" w:type="dxa"/>
            <w:vAlign w:val="center"/>
          </w:tcPr>
          <w:p>
            <w:pPr>
              <w:widowControl/>
              <w:spacing w:line="264" w:lineRule="auto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>
            <w:pPr>
              <w:widowControl/>
              <w:spacing w:line="264" w:lineRule="auto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>
            <w:pPr>
              <w:widowControl/>
              <w:spacing w:line="264" w:lineRule="auto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3.团队配合默契；4.回答正确，简明扼要。</w:t>
            </w:r>
          </w:p>
        </w:tc>
      </w:tr>
      <w:bookmarkEnd w:id="1"/>
    </w:tbl>
    <w:p>
      <w:pPr>
        <w:tabs>
          <w:tab w:val="left" w:pos="1276"/>
        </w:tabs>
        <w:spacing w:line="52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（五）优质服务大赛</w:t>
      </w:r>
    </w:p>
    <w:tbl>
      <w:tblPr>
        <w:tblStyle w:val="2"/>
        <w:tblW w:w="933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评价方面</w:t>
            </w:r>
          </w:p>
        </w:tc>
        <w:tc>
          <w:tcPr>
            <w:tcW w:w="8028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服务设计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（25分）</w:t>
            </w:r>
          </w:p>
        </w:tc>
        <w:tc>
          <w:tcPr>
            <w:tcW w:w="80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 服务需求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①符合顾客或相关方的需求；②与组织战略和业务发展相一致。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 服务策划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①基于系统的开发过程；②充分利用内外部知识和技术。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 服务目标具体、清晰可测量，具有一定挑战性。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服务实现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（35分）</w:t>
            </w:r>
          </w:p>
        </w:tc>
        <w:tc>
          <w:tcPr>
            <w:tcW w:w="802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 服务流程清晰、符合逻辑、易实施。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 服务保证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①充分的资源支持（人、设施、环境等）；②对服务人员实施必要的指导和培训；③注重与服务相关的知识或经验的保存和传承。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 服务改进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①有监督和顾客意见反馈机制；②定期评价、分析服务过程和成效；③及时采取改进措施，包括补救、修订服务过程和制度。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服务效果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（20分）</w:t>
            </w:r>
          </w:p>
        </w:tc>
        <w:tc>
          <w:tcPr>
            <w:tcW w:w="8028" w:type="dxa"/>
            <w:vAlign w:val="center"/>
          </w:tcPr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 价值实现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①达成目标，充分响应顾客和相关方需求；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②超越对顾客的承诺，增强顾客忠诚度；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③实现了经济、技术、社会等方面的价值。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 示范引领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①服务创意新颖，有启发性；②服务过程先进，有示范性。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服务验证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8028" w:type="dxa"/>
            <w:vAlign w:val="center"/>
          </w:tcPr>
          <w:p>
            <w:pPr>
              <w:spacing w:line="264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通过暗访等方式核实验证结果与服务承诺相符。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发表效果</w:t>
            </w:r>
          </w:p>
          <w:p>
            <w:pPr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8028" w:type="dxa"/>
            <w:vAlign w:val="center"/>
          </w:tcPr>
          <w:p>
            <w:pPr>
              <w:widowControl/>
              <w:spacing w:line="264" w:lineRule="auto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>
            <w:pPr>
              <w:widowControl/>
              <w:spacing w:line="264" w:lineRule="auto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>
            <w:pPr>
              <w:widowControl/>
              <w:spacing w:line="264" w:lineRule="auto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3.团队配合默契；4.回答正确，简明扼要。</w:t>
            </w:r>
          </w:p>
        </w:tc>
      </w:tr>
    </w:tbl>
    <w:p>
      <w:pPr>
        <w:rPr>
          <w:rFonts w:ascii="仿宋" w:hAnsi="仿宋" w:eastAsia="仿宋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8AD07"/>
    <w:multiLevelType w:val="singleLevel"/>
    <w:tmpl w:val="A668AD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A4CB55"/>
    <w:multiLevelType w:val="singleLevel"/>
    <w:tmpl w:val="B9A4CB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39F9D06"/>
    <w:multiLevelType w:val="singleLevel"/>
    <w:tmpl w:val="C39F9D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C6E3F04"/>
    <w:multiLevelType w:val="singleLevel"/>
    <w:tmpl w:val="CC6E3F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DD1A17"/>
    <w:multiLevelType w:val="singleLevel"/>
    <w:tmpl w:val="D3DD1A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4366A14"/>
    <w:multiLevelType w:val="singleLevel"/>
    <w:tmpl w:val="E4366A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C597AC3"/>
    <w:multiLevelType w:val="singleLevel"/>
    <w:tmpl w:val="FC597A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13854C9"/>
    <w:multiLevelType w:val="singleLevel"/>
    <w:tmpl w:val="013854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5263F9A"/>
    <w:multiLevelType w:val="singleLevel"/>
    <w:tmpl w:val="15263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D64DF9E"/>
    <w:multiLevelType w:val="singleLevel"/>
    <w:tmpl w:val="3D64DF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0BF0DA7"/>
    <w:multiLevelType w:val="singleLevel"/>
    <w:tmpl w:val="40BF0D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20999E7"/>
    <w:multiLevelType w:val="singleLevel"/>
    <w:tmpl w:val="520999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8D4E247"/>
    <w:multiLevelType w:val="singleLevel"/>
    <w:tmpl w:val="58D4E2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F18146E"/>
    <w:multiLevelType w:val="singleLevel"/>
    <w:tmpl w:val="5F1814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B34FCD1"/>
    <w:multiLevelType w:val="singleLevel"/>
    <w:tmpl w:val="6B34FC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6BB990D3"/>
    <w:multiLevelType w:val="singleLevel"/>
    <w:tmpl w:val="6BB990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172B"/>
    <w:rsid w:val="1A0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2021-06-11T03:21:00Z</dcterms:created>
  <dc:creator>马少佳</dc:creator>
  <cp:lastModifiedBy>马少佳</cp:lastModifiedBy>
  <dcterms:modified xsi:type="dcterms:W3CDTF">2021-06-11T03:21:53Z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EA59B738EC4A41C785F8F43EB8E0DEB8</vt:lpwstr>
  </property>
</Properties>
</file>