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9B" w:rsidRDefault="003B109B" w:rsidP="003B109B">
      <w:pPr>
        <w:rPr>
          <w:rFonts w:ascii="仿宋_GB2312" w:eastAsia="仿宋_GB2312" w:hAnsi="黑体" w:cs="黑体"/>
          <w:b/>
          <w:bCs/>
          <w:sz w:val="36"/>
          <w:szCs w:val="36"/>
        </w:rPr>
      </w:pPr>
      <w:r>
        <w:rPr>
          <w:rFonts w:ascii="仿宋_GB2312" w:eastAsia="仿宋_GB2312" w:hAnsi="黑体" w:cs="黑体" w:hint="eastAsia"/>
          <w:b/>
          <w:bCs/>
          <w:sz w:val="36"/>
          <w:szCs w:val="36"/>
        </w:rPr>
        <w:t>附件：</w:t>
      </w:r>
    </w:p>
    <w:p w:rsidR="003B109B" w:rsidRDefault="003B109B" w:rsidP="003B109B">
      <w:pPr>
        <w:jc w:val="center"/>
        <w:rPr>
          <w:rFonts w:ascii="仿宋_GB2312" w:eastAsia="仿宋_GB2312" w:hAnsi="黑体" w:cs="黑体"/>
          <w:b/>
          <w:bCs/>
          <w:sz w:val="36"/>
          <w:szCs w:val="36"/>
        </w:rPr>
      </w:pPr>
      <w:r>
        <w:rPr>
          <w:rFonts w:ascii="仿宋_GB2312" w:eastAsia="仿宋_GB2312" w:hAnsi="黑体" w:cs="黑体" w:hint="eastAsia"/>
          <w:b/>
          <w:bCs/>
          <w:sz w:val="36"/>
          <w:szCs w:val="36"/>
        </w:rPr>
        <w:t>2020年广东省质量标杆入围名单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38"/>
        <w:gridCol w:w="2806"/>
        <w:gridCol w:w="4010"/>
      </w:tblGrid>
      <w:tr w:rsidR="003B109B" w:rsidTr="003761AC">
        <w:trPr>
          <w:trHeight w:val="66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申请企业名称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质量标杆名称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东莞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公诚管理咨询有限公司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基于“互联网+”全过程全要素智能化平台的项目管理经验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佛山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广东美的环境电器制造有限公司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实施“数智美的”新战略提升产品可靠性的实践经验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佛山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广东盛路通信科技股份有限公司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实施“三化一稳定”严进严出全面质量管理的经验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佳都新太科技股份有限</w:t>
            </w:r>
          </w:p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实施基于多维感知的智慧地铁建设经验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惠州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惠州市德赛西威汽车电子股份有限公司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实施依托VRS绩效的供应商分级管理，助力供应链竞争力全面提升的经验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韶关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乳源瑶族自治县东阳光化成箔有限公司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实施精益管理实践的经验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韶关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广东韶钢松山股份有限</w:t>
            </w:r>
          </w:p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实施运用精准对标管理体系降本增效的实践经验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韶关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乳源瑶族自治县东阳光优艾希杰精箔有限公司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智能化质量实施经验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深圳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南方电网深圳供电局有限公司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实施提升“获得电力”指标管控模式的经验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深圳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深圳中广核工程设计有限公司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安全质量文化水平提升经验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深圳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深圳安吉尔饮水产业集团有限公司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“安吉尔——端到端质量管理模式”的经验（AEEQMS）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深圳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欣旺达电子股份有限公司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质量文化推动经验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云浮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广东新合铝业新兴有限</w:t>
            </w:r>
          </w:p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实施精益生产的经验</w:t>
            </w:r>
          </w:p>
        </w:tc>
      </w:tr>
      <w:tr w:rsidR="003B109B" w:rsidTr="003761AC">
        <w:trPr>
          <w:trHeight w:val="1020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珠海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广东建星建造集团有限</w:t>
            </w:r>
          </w:p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B109B" w:rsidRDefault="003B109B" w:rsidP="003761A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实施“创新为先、全过程动态化”卓越现场质量管理经验</w:t>
            </w:r>
          </w:p>
        </w:tc>
      </w:tr>
    </w:tbl>
    <w:p w:rsidR="003B109B" w:rsidRDefault="003B109B" w:rsidP="003B109B">
      <w:pPr>
        <w:ind w:firstLineChars="200" w:firstLine="560"/>
        <w:jc w:val="left"/>
        <w:rPr>
          <w:rFonts w:ascii="宋体" w:hAnsi="宋体" w:cs="黑体"/>
          <w:bCs/>
          <w:sz w:val="28"/>
          <w:szCs w:val="28"/>
        </w:rPr>
      </w:pPr>
    </w:p>
    <w:p w:rsidR="003B109B" w:rsidRDefault="003B109B" w:rsidP="003B109B">
      <w:pPr>
        <w:ind w:firstLineChars="200" w:firstLine="640"/>
        <w:rPr>
          <w:color w:val="111111"/>
          <w:sz w:val="32"/>
          <w:szCs w:val="32"/>
        </w:rPr>
      </w:pPr>
    </w:p>
    <w:p w:rsidR="00AF43A1" w:rsidRPr="003B109B" w:rsidRDefault="00AF43A1">
      <w:bookmarkStart w:id="0" w:name="_GoBack"/>
      <w:bookmarkEnd w:id="0"/>
    </w:p>
    <w:sectPr w:rsidR="00AF43A1" w:rsidRPr="003B1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53" w:rsidRDefault="00E11D53" w:rsidP="003B109B">
      <w:r>
        <w:separator/>
      </w:r>
    </w:p>
  </w:endnote>
  <w:endnote w:type="continuationSeparator" w:id="0">
    <w:p w:rsidR="00E11D53" w:rsidRDefault="00E11D53" w:rsidP="003B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53" w:rsidRDefault="00E11D53" w:rsidP="003B109B">
      <w:r>
        <w:separator/>
      </w:r>
    </w:p>
  </w:footnote>
  <w:footnote w:type="continuationSeparator" w:id="0">
    <w:p w:rsidR="00E11D53" w:rsidRDefault="00E11D53" w:rsidP="003B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5A"/>
    <w:rsid w:val="003B109B"/>
    <w:rsid w:val="00A5275A"/>
    <w:rsid w:val="00AF43A1"/>
    <w:rsid w:val="00E1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B19A25-DFED-4278-BC97-4F77DA89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9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0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0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324</Characters>
  <Application>Microsoft Office Word</Application>
  <DocSecurity>0</DocSecurity>
  <Lines>40</Lines>
  <Paragraphs>51</Paragraphs>
  <ScaleCrop>false</ScaleCrop>
  <Company>微软中国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2020-10-19T03:03:00Z</dcterms:created>
  <dcterms:modified xsi:type="dcterms:W3CDTF">2020-10-19T03:03:00Z</dcterms:modified>
</cp:coreProperties>
</file>